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768B7" w14:textId="51EBC45B" w:rsidR="00A176D6" w:rsidRPr="00CE0424" w:rsidRDefault="00A176D6" w:rsidP="00A176D6">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7A1ABF" w:rsidRPr="007A1ABF">
        <w:rPr>
          <w:sz w:val="32"/>
          <w:szCs w:val="32"/>
        </w:rPr>
        <w:t>R2-1704107</w:t>
      </w:r>
    </w:p>
    <w:p w14:paraId="3CF91BE2" w14:textId="176E2430" w:rsidR="00A176D6" w:rsidRPr="00CE0424" w:rsidRDefault="00A176D6" w:rsidP="00A176D6">
      <w:pPr>
        <w:pStyle w:val="3GPPHeader"/>
      </w:pPr>
      <w:r>
        <w:t>Hangz</w:t>
      </w:r>
      <w:r w:rsidR="007A1ABF">
        <w:t>h</w:t>
      </w:r>
      <w:r>
        <w:t>ou, P.R. of China, 15</w:t>
      </w:r>
      <w:r w:rsidRPr="00C544E1">
        <w:rPr>
          <w:vertAlign w:val="superscript"/>
        </w:rPr>
        <w:t>th</w:t>
      </w:r>
      <w:r>
        <w:t xml:space="preserve"> – 19</w:t>
      </w:r>
      <w:r w:rsidRPr="00AE3743">
        <w:rPr>
          <w:vertAlign w:val="superscript"/>
        </w:rPr>
        <w:t>th</w:t>
      </w:r>
      <w:r>
        <w:t xml:space="preserve"> May </w:t>
      </w:r>
      <w:bookmarkStart w:id="0" w:name="_GoBack"/>
      <w:bookmarkEnd w:id="0"/>
      <w:r>
        <w:t>2017</w:t>
      </w:r>
    </w:p>
    <w:p w14:paraId="3BAF7A0E" w14:textId="77777777" w:rsidR="00A176D6" w:rsidRPr="00AB2AD5" w:rsidRDefault="00A176D6" w:rsidP="00A176D6">
      <w:pPr>
        <w:pStyle w:val="3GPPHeader"/>
        <w:rPr>
          <w:lang w:val="en-US"/>
        </w:rPr>
      </w:pPr>
    </w:p>
    <w:p w14:paraId="55EA3377" w14:textId="36773F25" w:rsidR="00A176D6" w:rsidRPr="00716C3E" w:rsidRDefault="00A176D6" w:rsidP="00A176D6">
      <w:pPr>
        <w:pStyle w:val="3GPPHeader"/>
        <w:rPr>
          <w:sz w:val="22"/>
          <w:szCs w:val="22"/>
          <w:lang w:val="sv-SE"/>
        </w:rPr>
      </w:pPr>
      <w:r w:rsidRPr="00716C3E">
        <w:rPr>
          <w:sz w:val="22"/>
          <w:szCs w:val="22"/>
          <w:lang w:val="sv-SE"/>
        </w:rPr>
        <w:t>Agenda Item:</w:t>
      </w:r>
      <w:r w:rsidRPr="00716C3E">
        <w:rPr>
          <w:sz w:val="22"/>
          <w:szCs w:val="22"/>
          <w:lang w:val="sv-SE"/>
        </w:rPr>
        <w:tab/>
      </w:r>
      <w:r w:rsidR="00716C3E" w:rsidRPr="00716C3E">
        <w:rPr>
          <w:sz w:val="22"/>
          <w:szCs w:val="22"/>
          <w:lang w:val="sv-SE"/>
        </w:rPr>
        <w:t>10.2.7</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1B12E712" w:rsidR="00A176D6" w:rsidRPr="00CE0424" w:rsidRDefault="00A176D6" w:rsidP="00A176D6">
      <w:pPr>
        <w:pStyle w:val="3GPPHeader"/>
        <w:rPr>
          <w:sz w:val="22"/>
          <w:szCs w:val="22"/>
        </w:rPr>
      </w:pPr>
      <w:r>
        <w:rPr>
          <w:sz w:val="22"/>
          <w:szCs w:val="22"/>
        </w:rPr>
        <w:t>Title:</w:t>
      </w:r>
      <w:r w:rsidRPr="00CE0424">
        <w:rPr>
          <w:sz w:val="22"/>
          <w:szCs w:val="22"/>
        </w:rPr>
        <w:tab/>
      </w:r>
      <w:r>
        <w:rPr>
          <w:sz w:val="22"/>
          <w:szCs w:val="22"/>
        </w:rPr>
        <w:t xml:space="preserve">Neighbour relation establishment in </w:t>
      </w:r>
      <w:r w:rsidR="00716C3E">
        <w:rPr>
          <w:sz w:val="22"/>
          <w:szCs w:val="22"/>
        </w:rPr>
        <w:t>NR</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3F9B9148"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51BB3CA0" w:rsidR="0040200D" w:rsidRDefault="0040200D" w:rsidP="0055719E">
      <w:pPr>
        <w:pStyle w:val="BodyText"/>
      </w:pPr>
      <w:r>
        <w:rPr>
          <w:noProof/>
          <w:lang w:val="en-US" w:eastAsia="en-US"/>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6936AF24"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rsidR="00CD5F19">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6936AF24"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rsidR="00CD5F19">
                        <w:t>.</w:t>
                      </w:r>
                    </w:p>
                  </w:txbxContent>
                </v:textbox>
                <w10:wrap type="square" anchorx="margin"/>
              </v:shape>
            </w:pict>
          </mc:Fallback>
        </mc:AlternateContent>
      </w:r>
      <w:r w:rsidR="00CD5F19">
        <w:t>In RAN1#88, the following was agreed:</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25E57228" w:rsidR="00AA0139" w:rsidRPr="00AA0139" w:rsidRDefault="00AA0139" w:rsidP="00AC5FFA">
      <w:pPr>
        <w:pStyle w:val="Heading2"/>
      </w:pPr>
      <w:r>
        <w:t xml:space="preserve">Usage of identifiers to support </w:t>
      </w:r>
      <w:r w:rsidR="00622502">
        <w:t xml:space="preserve">IDLE RS based </w:t>
      </w:r>
      <w:r>
        <w:t>RR</w:t>
      </w:r>
      <w:r w:rsidR="00AC5FFA">
        <w:t>C</w:t>
      </w:r>
      <w:r>
        <w:t xml:space="preserve"> based mobility</w:t>
      </w:r>
      <w:r w:rsidR="00622502">
        <w:t xml:space="preserve"> and neighbour relation 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F4307ED"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w:t>
      </w:r>
      <w:r w:rsidR="009D2B94">
        <w:lastRenderedPageBreak/>
        <w:t>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77777777"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11870336" w14:textId="5CCD9DBC"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IDLE </w:t>
      </w:r>
      <w:proofErr w:type="gramStart"/>
      <w:r w:rsidR="00BB4C80">
        <w:t>RS.</w:t>
      </w:r>
      <w:r w:rsidR="007075A7">
        <w:t>.</w:t>
      </w:r>
      <w:proofErr w:type="gramEnd"/>
    </w:p>
    <w:p w14:paraId="1B956E65" w14:textId="7621C890" w:rsidR="007075A7" w:rsidRDefault="007075A7" w:rsidP="00A87C47">
      <w:pPr>
        <w:pStyle w:val="BodyText"/>
      </w:pPr>
      <w:r>
        <w:rPr>
          <w:noProof/>
          <w:lang w:val="en-US" w:eastAsia="en-US"/>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634E3C16" w:rsidR="00BB4C80" w:rsidRDefault="00BB4C80" w:rsidP="00A87C47">
      <w:pPr>
        <w:pStyle w:val="BodyText"/>
      </w:pPr>
      <w:r>
        <w:t>Though not already decided, the RRM measurements on IDLE RSs can be expected to be reported against the corresponding PCI values that the UE has measured.</w:t>
      </w:r>
      <w:r w:rsidR="00F94784">
        <w:t xml:space="preserve"> Based on such an RRM measurement report, if the serving cell do not find the reported PCI in its neighbour relation list, then the serving cell could reuse the ECGI measurement and reporting procedure for the UE, as listed in LTE, for NR neighbour relation establishment also. </w:t>
      </w:r>
    </w:p>
    <w:p w14:paraId="5FC375ED" w14:textId="7A925199" w:rsidR="00E4782A" w:rsidRPr="003065F6" w:rsidRDefault="00BB4C80">
      <w:pPr>
        <w:pStyle w:val="BodyText"/>
        <w:numPr>
          <w:ilvl w:val="0"/>
          <w:numId w:val="25"/>
        </w:numPr>
        <w:ind w:left="1560" w:hanging="1560"/>
        <w:rPr>
          <w:b/>
        </w:rPr>
      </w:pPr>
      <w:r>
        <w:rPr>
          <w:b/>
        </w:rPr>
        <w:t>The RRM measurements on IDLE RSs are expected to be reported as per the measured PCI values by the UE</w:t>
      </w:r>
      <w:r w:rsidRPr="00A87C47">
        <w:rPr>
          <w:b/>
        </w:rPr>
        <w:t>.</w:t>
      </w:r>
    </w:p>
    <w:p w14:paraId="56F8416F" w14:textId="6D835BFE" w:rsidR="00F94784" w:rsidRDefault="00F94784" w:rsidP="00F94784">
      <w:pPr>
        <w:pStyle w:val="BodyText"/>
        <w:numPr>
          <w:ilvl w:val="0"/>
          <w:numId w:val="25"/>
        </w:numPr>
        <w:ind w:left="1560" w:hanging="1560"/>
        <w:rPr>
          <w:b/>
        </w:rPr>
      </w:pPr>
      <w:r>
        <w:rPr>
          <w:b/>
        </w:rPr>
        <w:t>The neighbour relation establishment procedure based on the UE reporting the ECGI of the unknown cell as listed in LTE can be re-used for NR also</w:t>
      </w:r>
      <w:r w:rsidRPr="00A87C47">
        <w:rPr>
          <w:b/>
        </w:rPr>
        <w:t>.</w:t>
      </w:r>
    </w:p>
    <w:p w14:paraId="636D02DA" w14:textId="60665EE7" w:rsidR="0014650D" w:rsidRPr="00C47863" w:rsidRDefault="0014650D" w:rsidP="00C47863">
      <w:pPr>
        <w:pStyle w:val="BodyText"/>
      </w:pPr>
      <w:r w:rsidRPr="00C47863">
        <w:t>It is our understanding that the</w:t>
      </w:r>
      <w:r>
        <w:t xml:space="preserve"> information required to derive the ECGI (PLMN ID and the CellIdentity)</w:t>
      </w:r>
      <w:r w:rsidRPr="002176CE">
        <w:t xml:space="preserve"> </w:t>
      </w:r>
      <w:r>
        <w:t>are provided in NR as part of the SIB1 message as well.</w:t>
      </w:r>
      <w:r w:rsidR="00F7704B">
        <w:t xml:space="preserve"> The system information will be broadcasted for the SA deployments of NR and hence the UE could read this information from the target cell.  </w:t>
      </w:r>
      <w:r w:rsidRPr="002176CE">
        <w:t xml:space="preserve"> </w:t>
      </w:r>
    </w:p>
    <w:p w14:paraId="3F301E13" w14:textId="2084E518" w:rsidR="0014650D" w:rsidRDefault="0014650D" w:rsidP="00F94784">
      <w:pPr>
        <w:pStyle w:val="BodyText"/>
        <w:numPr>
          <w:ilvl w:val="0"/>
          <w:numId w:val="25"/>
        </w:numPr>
        <w:ind w:left="1560" w:hanging="1560"/>
        <w:rPr>
          <w:b/>
        </w:rPr>
      </w:pPr>
      <w:r>
        <w:rPr>
          <w:b/>
        </w:rPr>
        <w:lastRenderedPageBreak/>
        <w:t xml:space="preserve">The information elements </w:t>
      </w:r>
      <w:r w:rsidRPr="00C47863">
        <w:rPr>
          <w:b/>
        </w:rPr>
        <w:t>required to derive the ECGI (PLMN ID and the Cell</w:t>
      </w:r>
      <w:r w:rsidR="00B170AB">
        <w:rPr>
          <w:b/>
        </w:rPr>
        <w:t xml:space="preserve"> </w:t>
      </w:r>
      <w:r w:rsidRPr="00C47863">
        <w:rPr>
          <w:b/>
        </w:rPr>
        <w:t xml:space="preserve">Identity) are provided in NR as </w:t>
      </w:r>
      <w:r>
        <w:rPr>
          <w:b/>
        </w:rPr>
        <w:t xml:space="preserve">expected to be </w:t>
      </w:r>
      <w:r w:rsidRPr="00C47863">
        <w:rPr>
          <w:b/>
        </w:rPr>
        <w:t>part of the SIB1 message</w:t>
      </w:r>
      <w:r>
        <w:rPr>
          <w:b/>
        </w:rPr>
        <w:t xml:space="preserve">.  </w:t>
      </w:r>
    </w:p>
    <w:p w14:paraId="369E2E06" w14:textId="38417BD3" w:rsidR="00F94784" w:rsidRPr="008B6D83" w:rsidRDefault="00F94784" w:rsidP="00F94784">
      <w:pPr>
        <w:pStyle w:val="Proposal"/>
      </w:pPr>
      <w:r>
        <w:rPr>
          <w:lang w:val="en-US"/>
        </w:rPr>
        <w:t xml:space="preserve">As in LTE for the ECGI reading and reporting procedure, a UE in NR should be able to read and report the neighboring cell’s </w:t>
      </w:r>
      <w:r w:rsidR="00B87CD8">
        <w:rPr>
          <w:lang w:val="en-US"/>
        </w:rPr>
        <w:t>ECGI</w:t>
      </w:r>
      <w:r w:rsidR="00F97F0A">
        <w:rPr>
          <w:lang w:val="en-US"/>
        </w:rPr>
        <w:t xml:space="preserve"> to aid neighbor relation establishment procedure in NR</w:t>
      </w:r>
      <w:r>
        <w:rPr>
          <w:lang w:val="en-US"/>
        </w:rPr>
        <w:t>.</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C47863">
      <w:pPr>
        <w:pStyle w:val="BodyText"/>
        <w:numPr>
          <w:ilvl w:val="0"/>
          <w:numId w:val="40"/>
        </w:numPr>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C47863">
      <w:pPr>
        <w:pStyle w:val="BodyText"/>
        <w:numPr>
          <w:ilvl w:val="0"/>
          <w:numId w:val="40"/>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77777777" w:rsidR="00563637" w:rsidRDefault="00563637" w:rsidP="00C47863">
      <w:pPr>
        <w:pStyle w:val="BodyText"/>
        <w:numPr>
          <w:ilvl w:val="0"/>
          <w:numId w:val="40"/>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75B8BBF" w14:textId="2ECC883E" w:rsidR="00563637" w:rsidRPr="00C47863" w:rsidRDefault="00563637" w:rsidP="00C47863">
      <w:pPr>
        <w:pStyle w:val="BodyText"/>
        <w:numPr>
          <w:ilvl w:val="0"/>
          <w:numId w:val="40"/>
        </w:numPr>
        <w:ind w:left="1560" w:hanging="1560"/>
        <w:rPr>
          <w:b/>
        </w:rPr>
      </w:pPr>
      <w:r>
        <w:rPr>
          <w:b/>
        </w:rPr>
        <w:t>In LTE, a globally unique identifier (ECGI) is broadcasted in SIB1 and can be associated to a locally unique identifier (PCI).</w:t>
      </w:r>
    </w:p>
    <w:p w14:paraId="2E0CE4AC" w14:textId="13DBF07D" w:rsidR="00563637" w:rsidRPr="00D3176C" w:rsidRDefault="00563637" w:rsidP="00C47863">
      <w:pPr>
        <w:pStyle w:val="BodyText"/>
        <w:numPr>
          <w:ilvl w:val="0"/>
          <w:numId w:val="40"/>
        </w:numPr>
        <w:rPr>
          <w:b/>
        </w:rPr>
      </w:pPr>
      <w:r>
        <w:rPr>
          <w:b/>
        </w:rPr>
        <w:t>In LTE, a globally unique identifier (ECGI) is broadcasted with a larger periodicity than the locally unique identifier (PCI).</w:t>
      </w:r>
    </w:p>
    <w:p w14:paraId="04B6C4A8" w14:textId="77777777" w:rsidR="00563637" w:rsidRPr="003065F6" w:rsidRDefault="00563637" w:rsidP="00563637">
      <w:pPr>
        <w:pStyle w:val="BodyText"/>
        <w:numPr>
          <w:ilvl w:val="0"/>
          <w:numId w:val="40"/>
        </w:numPr>
        <w:rPr>
          <w:b/>
        </w:rPr>
      </w:pPr>
      <w:r>
        <w:rPr>
          <w:b/>
        </w:rPr>
        <w:t>The RRM measurements on IDLE RSs are expected to be reported as per the measured PCI values by the UE</w:t>
      </w:r>
      <w:r w:rsidRPr="00A87C47">
        <w:rPr>
          <w:b/>
        </w:rPr>
        <w:t>.</w:t>
      </w:r>
    </w:p>
    <w:p w14:paraId="72A317E0" w14:textId="77777777" w:rsidR="00563637" w:rsidRDefault="00563637" w:rsidP="00563637">
      <w:pPr>
        <w:pStyle w:val="BodyText"/>
        <w:numPr>
          <w:ilvl w:val="0"/>
          <w:numId w:val="40"/>
        </w:numPr>
        <w:rPr>
          <w:b/>
        </w:rPr>
      </w:pPr>
      <w:r>
        <w:rPr>
          <w:b/>
        </w:rPr>
        <w:t>The neighbour relation establishment procedure based on the UE reporting the ECGI of the unknown cell as listed in LTE can be re-used for NR also</w:t>
      </w:r>
      <w:r w:rsidRPr="00A87C47">
        <w:rPr>
          <w:b/>
        </w:rPr>
        <w:t>.</w:t>
      </w:r>
    </w:p>
    <w:p w14:paraId="3E6329DA" w14:textId="77777777" w:rsidR="00563637" w:rsidRDefault="00563637" w:rsidP="00563637">
      <w:pPr>
        <w:pStyle w:val="BodyText"/>
        <w:numPr>
          <w:ilvl w:val="0"/>
          <w:numId w:val="40"/>
        </w:numPr>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348435F8" w:rsidR="004158C2" w:rsidRDefault="004158C2" w:rsidP="004158C2">
      <w:pPr>
        <w:pStyle w:val="BodyText"/>
      </w:pPr>
      <w:r>
        <w:t>Based on these observations, we have proposed the following:</w:t>
      </w:r>
    </w:p>
    <w:p w14:paraId="4F1738F2" w14:textId="67EA4FB9" w:rsidR="00563637" w:rsidRDefault="00563637" w:rsidP="004158C2">
      <w:pPr>
        <w:pStyle w:val="Proposal"/>
        <w:numPr>
          <w:ilvl w:val="0"/>
          <w:numId w:val="41"/>
        </w:numPr>
      </w:pPr>
      <w:r w:rsidRPr="00563637">
        <w:rPr>
          <w:lang w:val="en-US"/>
        </w:rPr>
        <w:t>As in LTE for the ECGI reading and reporting procedure, a UE in NR should be able to read and report the neighboring cell’s ECGI to aid neighbor relation establishment procedure in NR.</w:t>
      </w:r>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 xml:space="preserve">A. </w:t>
      </w:r>
      <w:proofErr w:type="spellStart"/>
      <w:r w:rsidRPr="00313D3B">
        <w:rPr>
          <w:rFonts w:cs="Arial"/>
        </w:rPr>
        <w:t>Dahlén</w:t>
      </w:r>
      <w:proofErr w:type="spellEnd"/>
      <w:r w:rsidRPr="00313D3B">
        <w:rPr>
          <w:rFonts w:cs="Arial"/>
        </w:rPr>
        <w:t xml:space="preserve">, A. Johansson, F. Gunnarsson, J. Moe, T. </w:t>
      </w:r>
      <w:proofErr w:type="spellStart"/>
      <w:r w:rsidRPr="00313D3B">
        <w:rPr>
          <w:rFonts w:cs="Arial"/>
        </w:rPr>
        <w:t>Rimhagen</w:t>
      </w:r>
      <w:proofErr w:type="spellEnd"/>
      <w:r w:rsidRPr="00313D3B">
        <w:rPr>
          <w:rFonts w:cs="Arial"/>
        </w:rPr>
        <w:t>, H. Kallin</w:t>
      </w:r>
      <w:proofErr w:type="gramStart"/>
      <w:r w:rsidRPr="00313D3B">
        <w:rPr>
          <w:rFonts w:cs="Arial"/>
        </w:rPr>
        <w:t>, ”Evaluations</w:t>
      </w:r>
      <w:proofErr w:type="gramEnd"/>
      <w:r w:rsidRPr="00313D3B">
        <w:rPr>
          <w:rFonts w:cs="Arial"/>
        </w:rPr>
        <w:t xml:space="preserve"> of LTE Automatic </w:t>
      </w:r>
      <w:proofErr w:type="spellStart"/>
      <w:r w:rsidRPr="00313D3B">
        <w:rPr>
          <w:rFonts w:cs="Arial"/>
        </w:rPr>
        <w:t>Neighbor</w:t>
      </w:r>
      <w:proofErr w:type="spellEnd"/>
      <w:r w:rsidRPr="00313D3B">
        <w:rPr>
          <w:rFonts w:cs="Arial"/>
        </w:rPr>
        <w:t xml:space="preserve">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1D84F" w14:textId="77777777" w:rsidR="00CC1975" w:rsidRDefault="00CC1975">
      <w:r>
        <w:separator/>
      </w:r>
    </w:p>
  </w:endnote>
  <w:endnote w:type="continuationSeparator" w:id="0">
    <w:p w14:paraId="4647C57A" w14:textId="77777777" w:rsidR="00CC1975" w:rsidRDefault="00CC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03C7B396"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1D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D8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C838C" w14:textId="77777777" w:rsidR="00CC1975" w:rsidRDefault="00CC1975">
      <w:r>
        <w:separator/>
      </w:r>
    </w:p>
  </w:footnote>
  <w:footnote w:type="continuationSeparator" w:id="0">
    <w:p w14:paraId="3E6F945E" w14:textId="77777777" w:rsidR="00CC1975" w:rsidRDefault="00CC1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20"/>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5"/>
  </w:num>
  <w:num w:numId="17">
    <w:abstractNumId w:val="27"/>
  </w:num>
  <w:num w:numId="18">
    <w:abstractNumId w:val="12"/>
  </w:num>
  <w:num w:numId="19">
    <w:abstractNumId w:val="17"/>
  </w:num>
  <w:num w:numId="20">
    <w:abstractNumId w:val="32"/>
  </w:num>
  <w:num w:numId="21">
    <w:abstractNumId w:val="5"/>
  </w:num>
  <w:num w:numId="22">
    <w:abstractNumId w:val="36"/>
  </w:num>
  <w:num w:numId="23">
    <w:abstractNumId w:val="34"/>
  </w:num>
  <w:num w:numId="24">
    <w:abstractNumId w:val="10"/>
  </w:num>
  <w:num w:numId="25">
    <w:abstractNumId w:val="33"/>
  </w:num>
  <w:num w:numId="26">
    <w:abstractNumId w:val="17"/>
    <w:lvlOverride w:ilvl="0">
      <w:startOverride w:val="1"/>
    </w:lvlOverride>
  </w:num>
  <w:num w:numId="27">
    <w:abstractNumId w:val="30"/>
  </w:num>
  <w:num w:numId="28">
    <w:abstractNumId w:val="19"/>
  </w:num>
  <w:num w:numId="29">
    <w:abstractNumId w:val="21"/>
  </w:num>
  <w:num w:numId="30">
    <w:abstractNumId w:val="11"/>
  </w:num>
  <w:num w:numId="31">
    <w:abstractNumId w:val="23"/>
  </w:num>
  <w:num w:numId="32">
    <w:abstractNumId w:val="4"/>
  </w:num>
  <w:num w:numId="33">
    <w:abstractNumId w:val="24"/>
  </w:num>
  <w:num w:numId="34">
    <w:abstractNumId w:val="9"/>
  </w:num>
  <w:num w:numId="35">
    <w:abstractNumId w:val="7"/>
  </w:num>
  <w:num w:numId="36">
    <w:abstractNumId w:val="18"/>
  </w:num>
  <w:num w:numId="37">
    <w:abstractNumId w:val="17"/>
    <w:lvlOverride w:ilvl="0">
      <w:startOverride w:val="1"/>
    </w:lvlOverride>
  </w:num>
  <w:num w:numId="38">
    <w:abstractNumId w:val="28"/>
  </w:num>
  <w:num w:numId="39">
    <w:abstractNumId w:val="8"/>
  </w:num>
  <w:num w:numId="40">
    <w:abstractNumId w:val="31"/>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42AC"/>
    <w:rsid w:val="00377CE1"/>
    <w:rsid w:val="003806FB"/>
    <w:rsid w:val="00385BF0"/>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6B1A"/>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16C3E"/>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ABF"/>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1D86"/>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B31"/>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9027A"/>
    <w:rsid w:val="00C9068E"/>
    <w:rsid w:val="00C91811"/>
    <w:rsid w:val="00C91A48"/>
    <w:rsid w:val="00C93C4B"/>
    <w:rsid w:val="00C944AB"/>
    <w:rsid w:val="00C9566F"/>
    <w:rsid w:val="00C95B40"/>
    <w:rsid w:val="00CA1ED8"/>
    <w:rsid w:val="00CA3F64"/>
    <w:rsid w:val="00CB1F63"/>
    <w:rsid w:val="00CB27CF"/>
    <w:rsid w:val="00CB7170"/>
    <w:rsid w:val="00CC040E"/>
    <w:rsid w:val="00CC111F"/>
    <w:rsid w:val="00CC1975"/>
    <w:rsid w:val="00CC2011"/>
    <w:rsid w:val="00CC3EA0"/>
    <w:rsid w:val="00CC7B45"/>
    <w:rsid w:val="00CD1188"/>
    <w:rsid w:val="00CD2ED1"/>
    <w:rsid w:val="00CD337B"/>
    <w:rsid w:val="00CD5F19"/>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5NUHHDQN7SK2-1-116943</_dlc_DocId>
    <TaxCatchAll xmlns="08b2df90-05d3-4030-90d4-c9feeb4a1cd9">
      <Value>10</Value>
      <Value>9</Value>
      <Value>8</Value>
      <Value>3</Value>
      <Value>1</Value>
    </TaxCatchAll>
    <_dlc_DocIdUrl xmlns="08b2df90-05d3-4030-90d4-c9feeb4a1cd9">
      <Url>https://ericoll.internal.ericsson.com/sites/STAR/_layouts/DocIdRedir.aspx?ID=5NUHHDQN7SK2-1-116943</Url>
      <Description>5NUHHDQN7SK2-1-116943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6.xml><?xml version="1.0" encoding="utf-8"?>
<ds:datastoreItem xmlns:ds="http://schemas.openxmlformats.org/officeDocument/2006/customXml" ds:itemID="{9C6702CA-55EC-450E-8944-8AA40C3E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Icaro Da Silva</cp:lastModifiedBy>
  <cp:revision>2</cp:revision>
  <cp:lastPrinted>2016-08-03T08:58:00Z</cp:lastPrinted>
  <dcterms:created xsi:type="dcterms:W3CDTF">2017-05-05T21:43:00Z</dcterms:created>
  <dcterms:modified xsi:type="dcterms:W3CDTF">2017-05-05T21:43:00Z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7be64369-c034-4985-8ff9-8cffea2cf297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